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9D2" w:rsidRPr="000D79D2" w:rsidRDefault="000D79D2" w:rsidP="000D79D2">
      <w:pPr>
        <w:spacing w:after="120"/>
        <w:rPr>
          <w:rFonts w:ascii="Times New Roman" w:hAnsi="Times New Roman"/>
          <w:sz w:val="22"/>
        </w:rPr>
      </w:pPr>
      <w:r w:rsidRPr="000D79D2">
        <w:rPr>
          <w:rFonts w:ascii="Times New Roman" w:hAnsi="Times New Roman"/>
          <w:sz w:val="22"/>
        </w:rPr>
        <w:t xml:space="preserve">C. </w:t>
      </w:r>
      <w:proofErr w:type="spellStart"/>
      <w:r w:rsidRPr="000D79D2">
        <w:rPr>
          <w:rFonts w:ascii="Times New Roman" w:hAnsi="Times New Roman"/>
          <w:sz w:val="22"/>
        </w:rPr>
        <w:t>Kam</w:t>
      </w:r>
      <w:proofErr w:type="spellEnd"/>
      <w:r w:rsidRPr="000D79D2">
        <w:rPr>
          <w:rFonts w:ascii="Times New Roman" w:hAnsi="Times New Roman"/>
          <w:sz w:val="22"/>
        </w:rPr>
        <w:t xml:space="preserve">, “Do Ideological Preferences Explain Parliamentary Behaviour? Evidence from Great Britain and Canada,” </w:t>
      </w:r>
      <w:r w:rsidRPr="000D79D2">
        <w:rPr>
          <w:rFonts w:ascii="Times New Roman" w:hAnsi="Times New Roman"/>
          <w:i/>
          <w:sz w:val="22"/>
        </w:rPr>
        <w:t xml:space="preserve">Journal of Legislative Studies </w:t>
      </w:r>
      <w:r w:rsidRPr="000D79D2">
        <w:rPr>
          <w:rFonts w:ascii="Times New Roman" w:hAnsi="Times New Roman"/>
          <w:sz w:val="22"/>
        </w:rPr>
        <w:t>7 (2001)</w:t>
      </w:r>
    </w:p>
    <w:p w:rsidR="000D79D2" w:rsidRPr="000D79D2" w:rsidRDefault="000D79D2" w:rsidP="000D79D2">
      <w:pPr>
        <w:spacing w:after="120"/>
        <w:rPr>
          <w:rFonts w:ascii="Times New Roman" w:hAnsi="Times New Roman"/>
          <w:b/>
          <w:sz w:val="22"/>
        </w:rPr>
      </w:pPr>
      <w:r w:rsidRPr="000D79D2">
        <w:rPr>
          <w:rFonts w:ascii="Times New Roman" w:hAnsi="Times New Roman"/>
          <w:b/>
          <w:sz w:val="22"/>
        </w:rPr>
        <w:t>Overview</w:t>
      </w:r>
    </w:p>
    <w:p w:rsidR="000D79D2" w:rsidRPr="000D79D2" w:rsidRDefault="000D79D2" w:rsidP="000D79D2">
      <w:pPr>
        <w:widowControl w:val="0"/>
        <w:autoSpaceDE w:val="0"/>
        <w:autoSpaceDN w:val="0"/>
        <w:adjustRightInd w:val="0"/>
        <w:spacing w:after="0"/>
        <w:rPr>
          <w:rFonts w:ascii="Times New Roman" w:hAnsi="Times New Roman" w:cs="Times-Roman"/>
          <w:sz w:val="22"/>
          <w:szCs w:val="18"/>
        </w:rPr>
      </w:pPr>
      <w:r w:rsidRPr="000D79D2">
        <w:rPr>
          <w:rFonts w:ascii="Times New Roman" w:hAnsi="Times New Roman" w:cs="Times-Roman"/>
          <w:sz w:val="22"/>
          <w:szCs w:val="18"/>
        </w:rPr>
        <w:t xml:space="preserve">Are parliamentary parties cohesive because leaders successfully impose discipline on their MPs or because MPs prefer – hence support – the same policies as their leaders do? If the latter is correct, and party cohesion is produced largely by members’ concordant preferences, then models that explain cohesion as a function of the disciplinary mechanisms available to parties once the MP is in Parliament are not useful. The article illustrates that MPs’ preferences on these ideological dimensions only partially explain how often they vote against their parties. Party affiliation remains a powerful predictor of the </w:t>
      </w:r>
      <w:proofErr w:type="spellStart"/>
      <w:r w:rsidRPr="000D79D2">
        <w:rPr>
          <w:rFonts w:ascii="Times New Roman" w:hAnsi="Times New Roman" w:cs="Times-Roman"/>
          <w:sz w:val="22"/>
          <w:szCs w:val="18"/>
        </w:rPr>
        <w:t>MP’s</w:t>
      </w:r>
      <w:proofErr w:type="spellEnd"/>
      <w:r w:rsidRPr="000D79D2">
        <w:rPr>
          <w:rFonts w:ascii="Times New Roman" w:hAnsi="Times New Roman" w:cs="Times-Roman"/>
          <w:sz w:val="22"/>
          <w:szCs w:val="18"/>
        </w:rPr>
        <w:t xml:space="preserve"> loyalty or dissent – suggesting that party discipline does, in fact, contribute to cohesion.</w:t>
      </w:r>
    </w:p>
    <w:p w:rsidR="000D79D2" w:rsidRPr="000D79D2" w:rsidRDefault="000D79D2" w:rsidP="000D79D2">
      <w:pPr>
        <w:widowControl w:val="0"/>
        <w:autoSpaceDE w:val="0"/>
        <w:autoSpaceDN w:val="0"/>
        <w:adjustRightInd w:val="0"/>
        <w:spacing w:after="0"/>
        <w:rPr>
          <w:rFonts w:ascii="Times New Roman" w:hAnsi="Times New Roman" w:cs="Times-Roman"/>
          <w:sz w:val="22"/>
          <w:szCs w:val="18"/>
        </w:rPr>
      </w:pPr>
    </w:p>
    <w:p w:rsidR="000D79D2" w:rsidRPr="000D79D2" w:rsidRDefault="000D79D2" w:rsidP="000D79D2">
      <w:pPr>
        <w:widowControl w:val="0"/>
        <w:autoSpaceDE w:val="0"/>
        <w:autoSpaceDN w:val="0"/>
        <w:adjustRightInd w:val="0"/>
        <w:spacing w:after="120"/>
        <w:rPr>
          <w:rFonts w:ascii="Times New Roman" w:hAnsi="Times New Roman" w:cs="Times-Roman"/>
          <w:b/>
          <w:sz w:val="22"/>
          <w:szCs w:val="18"/>
        </w:rPr>
      </w:pPr>
      <w:r w:rsidRPr="000D79D2">
        <w:rPr>
          <w:rFonts w:ascii="Times New Roman" w:hAnsi="Times New Roman" w:cs="Times-Roman"/>
          <w:b/>
          <w:sz w:val="22"/>
          <w:szCs w:val="18"/>
        </w:rPr>
        <w:t>Background</w:t>
      </w:r>
    </w:p>
    <w:p w:rsidR="000D79D2" w:rsidRPr="000D79D2" w:rsidRDefault="000D79D2" w:rsidP="000D79D2">
      <w:pPr>
        <w:pStyle w:val="ListParagraph"/>
        <w:widowControl w:val="0"/>
        <w:numPr>
          <w:ilvl w:val="0"/>
          <w:numId w:val="1"/>
        </w:numPr>
        <w:autoSpaceDE w:val="0"/>
        <w:autoSpaceDN w:val="0"/>
        <w:adjustRightInd w:val="0"/>
        <w:spacing w:after="120"/>
        <w:rPr>
          <w:rFonts w:ascii="Times New Roman" w:hAnsi="Times New Roman" w:cs="Times-Roman"/>
          <w:sz w:val="22"/>
          <w:szCs w:val="18"/>
        </w:rPr>
      </w:pPr>
      <w:r w:rsidRPr="000D79D2">
        <w:rPr>
          <w:rFonts w:ascii="Times New Roman" w:hAnsi="Times New Roman" w:cs="Times-Roman"/>
          <w:sz w:val="22"/>
          <w:szCs w:val="18"/>
        </w:rPr>
        <w:t>Political scientists tend to view legislative behaviour as the result of the interaction of preferences and institutional rules, however, not all agree that parties’ rules matter</w:t>
      </w:r>
    </w:p>
    <w:p w:rsidR="000D79D2" w:rsidRPr="000D79D2" w:rsidRDefault="000D79D2" w:rsidP="000D79D2">
      <w:pPr>
        <w:pStyle w:val="ListParagraph"/>
        <w:widowControl w:val="0"/>
        <w:numPr>
          <w:ilvl w:val="0"/>
          <w:numId w:val="1"/>
        </w:numPr>
        <w:autoSpaceDE w:val="0"/>
        <w:autoSpaceDN w:val="0"/>
        <w:adjustRightInd w:val="0"/>
        <w:spacing w:after="120"/>
        <w:rPr>
          <w:rFonts w:ascii="Times New Roman" w:hAnsi="Times New Roman" w:cs="Times-Roman"/>
          <w:sz w:val="22"/>
          <w:szCs w:val="18"/>
        </w:rPr>
      </w:pPr>
      <w:r w:rsidRPr="000D79D2">
        <w:rPr>
          <w:rFonts w:ascii="Times New Roman" w:hAnsi="Times New Roman" w:cs="Times-Roman"/>
          <w:sz w:val="22"/>
          <w:szCs w:val="18"/>
        </w:rPr>
        <w:t>There is debate over whether parties constrain (or even have the capacity to constrain) their members’ behaviour</w:t>
      </w:r>
    </w:p>
    <w:p w:rsidR="000D79D2" w:rsidRDefault="000D79D2" w:rsidP="000D79D2">
      <w:pPr>
        <w:pStyle w:val="ListParagraph"/>
        <w:widowControl w:val="0"/>
        <w:numPr>
          <w:ilvl w:val="0"/>
          <w:numId w:val="1"/>
        </w:numPr>
        <w:autoSpaceDE w:val="0"/>
        <w:autoSpaceDN w:val="0"/>
        <w:adjustRightInd w:val="0"/>
        <w:spacing w:after="0"/>
        <w:rPr>
          <w:rFonts w:ascii="Times New Roman" w:hAnsi="Times New Roman" w:cs="Times-Roman"/>
          <w:sz w:val="22"/>
          <w:szCs w:val="21"/>
        </w:rPr>
      </w:pPr>
      <w:r w:rsidRPr="000D79D2">
        <w:rPr>
          <w:rFonts w:ascii="Times New Roman" w:hAnsi="Times New Roman" w:cs="Times-Roman"/>
          <w:sz w:val="22"/>
          <w:szCs w:val="21"/>
        </w:rPr>
        <w:t xml:space="preserve">It is not clear </w:t>
      </w:r>
      <w:r w:rsidRPr="000D79D2">
        <w:rPr>
          <w:rFonts w:ascii="Times New Roman" w:hAnsi="Times New Roman" w:cs="Times-Roman"/>
          <w:i/>
          <w:iCs/>
          <w:sz w:val="22"/>
          <w:szCs w:val="21"/>
        </w:rPr>
        <w:t xml:space="preserve">a priori </w:t>
      </w:r>
      <w:r w:rsidRPr="000D79D2">
        <w:rPr>
          <w:rFonts w:ascii="Times New Roman" w:hAnsi="Times New Roman" w:cs="Times-Roman"/>
          <w:sz w:val="22"/>
          <w:szCs w:val="21"/>
        </w:rPr>
        <w:t xml:space="preserve">whether party rules force their members to vote together </w:t>
      </w:r>
      <w:r w:rsidRPr="000D79D2">
        <w:rPr>
          <w:rFonts w:ascii="Times New Roman" w:hAnsi="Times New Roman" w:cs="Times-Roman"/>
          <w:i/>
          <w:iCs/>
          <w:sz w:val="22"/>
          <w:szCs w:val="21"/>
        </w:rPr>
        <w:t xml:space="preserve">in spite of their disagreement </w:t>
      </w:r>
      <w:r w:rsidRPr="000D79D2">
        <w:rPr>
          <w:rFonts w:ascii="Times New Roman" w:hAnsi="Times New Roman" w:cs="Times-Roman"/>
          <w:sz w:val="22"/>
          <w:szCs w:val="21"/>
        </w:rPr>
        <w:t xml:space="preserve">about policy, or whether they vote together simply </w:t>
      </w:r>
      <w:r w:rsidRPr="000D79D2">
        <w:rPr>
          <w:rFonts w:ascii="Times New Roman" w:hAnsi="Times New Roman" w:cs="Times-Roman"/>
          <w:i/>
          <w:iCs/>
          <w:sz w:val="22"/>
          <w:szCs w:val="21"/>
        </w:rPr>
        <w:t xml:space="preserve">because they already agree </w:t>
      </w:r>
      <w:r w:rsidRPr="000D79D2">
        <w:rPr>
          <w:rFonts w:ascii="Times New Roman" w:hAnsi="Times New Roman" w:cs="Times-Roman"/>
          <w:sz w:val="22"/>
          <w:szCs w:val="21"/>
        </w:rPr>
        <w:t>over policy.</w:t>
      </w:r>
      <w:r w:rsidRPr="000D79D2">
        <w:rPr>
          <w:rFonts w:ascii="Times New Roman" w:hAnsi="Times New Roman" w:cs="Times-Roman"/>
          <w:sz w:val="22"/>
          <w:szCs w:val="10"/>
        </w:rPr>
        <w:t xml:space="preserve"> </w:t>
      </w:r>
      <w:r w:rsidRPr="000D79D2">
        <w:rPr>
          <w:rFonts w:ascii="Times New Roman" w:hAnsi="Times New Roman" w:cs="Times-Roman"/>
          <w:sz w:val="22"/>
          <w:szCs w:val="21"/>
        </w:rPr>
        <w:t>If the latter is true, then cohesion is largely independent of parties.</w:t>
      </w:r>
    </w:p>
    <w:p w:rsidR="000D79D2" w:rsidRDefault="000D79D2" w:rsidP="000D79D2">
      <w:pPr>
        <w:pStyle w:val="ListParagraph"/>
        <w:widowControl w:val="0"/>
        <w:numPr>
          <w:ilvl w:val="0"/>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The ‘parties vs. preferences’ debate has been a major player in American political science. Compared to parliamentary parties, US parties are not highly cohesive, which invites skepticism over their ability to compel disciplined behaviour from their members</w:t>
      </w:r>
    </w:p>
    <w:p w:rsidR="000D79D2" w:rsidRDefault="000D79D2" w:rsidP="000D79D2">
      <w:pPr>
        <w:pStyle w:val="ListParagraph"/>
        <w:widowControl w:val="0"/>
        <w:numPr>
          <w:ilvl w:val="0"/>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The high level of cohesion displayed in parliamentary parties implicitly discourages scholars from questioning their ability to enforce discipline among members: if parliamentary parties are highly cohesive it must be because they can and do enforce discipline. 4 problems with this:</w:t>
      </w:r>
    </w:p>
    <w:p w:rsidR="000D79D2" w:rsidRDefault="000D79D2" w:rsidP="000D79D2">
      <w:pPr>
        <w:pStyle w:val="ListParagraph"/>
        <w:widowControl w:val="0"/>
        <w:numPr>
          <w:ilvl w:val="1"/>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Parliamentary parties are less cohesive then one might think</w:t>
      </w:r>
    </w:p>
    <w:p w:rsidR="000D79D2" w:rsidRDefault="000D79D2" w:rsidP="000D79D2">
      <w:pPr>
        <w:pStyle w:val="ListParagraph"/>
        <w:widowControl w:val="0"/>
        <w:numPr>
          <w:ilvl w:val="1"/>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It ignores the fact that cohesion produced by members’ shared preferences is observationally equivalent to cohesion produced by a party’s rules/actions</w:t>
      </w:r>
    </w:p>
    <w:p w:rsidR="000D79D2" w:rsidRDefault="000D79D2" w:rsidP="000D79D2">
      <w:pPr>
        <w:pStyle w:val="ListParagraph"/>
        <w:widowControl w:val="0"/>
        <w:numPr>
          <w:ilvl w:val="1"/>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Due to observational equivalence, there is a high opportunity cost to investigating this</w:t>
      </w:r>
    </w:p>
    <w:p w:rsidR="000D79D2" w:rsidRPr="000D79D2" w:rsidRDefault="000D79D2" w:rsidP="000D79D2">
      <w:pPr>
        <w:pStyle w:val="ListParagraph"/>
        <w:widowControl w:val="0"/>
        <w:numPr>
          <w:ilvl w:val="1"/>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The implicit belief that parliamentary parties can and do compel or organize cohesion could just be wrong</w:t>
      </w:r>
    </w:p>
    <w:p w:rsidR="000D79D2" w:rsidRDefault="000D79D2" w:rsidP="000D79D2">
      <w:pPr>
        <w:pStyle w:val="ListParagraph"/>
        <w:widowControl w:val="0"/>
        <w:numPr>
          <w:ilvl w:val="0"/>
          <w:numId w:val="1"/>
        </w:numPr>
        <w:autoSpaceDE w:val="0"/>
        <w:autoSpaceDN w:val="0"/>
        <w:adjustRightInd w:val="0"/>
        <w:spacing w:after="0"/>
        <w:rPr>
          <w:rFonts w:ascii="Times New Roman" w:hAnsi="Times New Roman" w:cs="Times-Roman"/>
          <w:sz w:val="22"/>
          <w:szCs w:val="21"/>
        </w:rPr>
      </w:pPr>
      <w:r>
        <w:rPr>
          <w:rFonts w:ascii="Times New Roman" w:hAnsi="Times New Roman" w:cs="Times-Roman"/>
          <w:sz w:val="22"/>
          <w:szCs w:val="21"/>
        </w:rPr>
        <w:t>Research compares UK and Canada</w:t>
      </w:r>
    </w:p>
    <w:p w:rsidR="000D79D2" w:rsidRPr="000D79D2" w:rsidRDefault="000D79D2" w:rsidP="000D79D2">
      <w:pPr>
        <w:widowControl w:val="0"/>
        <w:autoSpaceDE w:val="0"/>
        <w:autoSpaceDN w:val="0"/>
        <w:adjustRightInd w:val="0"/>
        <w:spacing w:after="0"/>
        <w:ind w:left="360"/>
        <w:rPr>
          <w:rFonts w:ascii="Times New Roman" w:hAnsi="Times New Roman" w:cs="Times-Roman"/>
          <w:sz w:val="22"/>
          <w:szCs w:val="21"/>
        </w:rPr>
      </w:pPr>
    </w:p>
    <w:p w:rsidR="000D79D2" w:rsidRDefault="000D79D2" w:rsidP="000D79D2">
      <w:pPr>
        <w:widowControl w:val="0"/>
        <w:autoSpaceDE w:val="0"/>
        <w:autoSpaceDN w:val="0"/>
        <w:adjustRightInd w:val="0"/>
        <w:spacing w:after="120"/>
        <w:rPr>
          <w:rFonts w:ascii="Times New Roman" w:hAnsi="Times New Roman" w:cs="Times-Roman"/>
          <w:b/>
          <w:sz w:val="22"/>
          <w:szCs w:val="21"/>
        </w:rPr>
      </w:pPr>
      <w:r>
        <w:rPr>
          <w:rFonts w:ascii="Times New Roman" w:hAnsi="Times New Roman" w:cs="Times-Roman"/>
          <w:b/>
          <w:sz w:val="22"/>
          <w:szCs w:val="21"/>
        </w:rPr>
        <w:t>Conclusion</w:t>
      </w:r>
    </w:p>
    <w:p w:rsidR="000D79D2" w:rsidRPr="000D79D2" w:rsidRDefault="000D79D2" w:rsidP="000D79D2">
      <w:pPr>
        <w:pStyle w:val="ListParagraph"/>
        <w:widowControl w:val="0"/>
        <w:numPr>
          <w:ilvl w:val="0"/>
          <w:numId w:val="1"/>
        </w:numPr>
        <w:autoSpaceDE w:val="0"/>
        <w:autoSpaceDN w:val="0"/>
        <w:adjustRightInd w:val="0"/>
        <w:spacing w:after="120"/>
        <w:rPr>
          <w:rFonts w:ascii="Times New Roman" w:hAnsi="Times New Roman" w:cs="Times-Roman"/>
          <w:sz w:val="22"/>
          <w:szCs w:val="21"/>
        </w:rPr>
      </w:pPr>
      <w:proofErr w:type="spellStart"/>
      <w:r w:rsidRPr="000D79D2">
        <w:rPr>
          <w:rFonts w:ascii="Times New Roman" w:hAnsi="Times New Roman" w:cs="Times-Roman"/>
          <w:sz w:val="22"/>
          <w:szCs w:val="21"/>
        </w:rPr>
        <w:t>Krehbiel’s</w:t>
      </w:r>
      <w:proofErr w:type="spellEnd"/>
      <w:r w:rsidRPr="000D79D2">
        <w:rPr>
          <w:rFonts w:ascii="Times New Roman" w:hAnsi="Times New Roman" w:cs="Times-Roman"/>
          <w:sz w:val="22"/>
          <w:szCs w:val="21"/>
        </w:rPr>
        <w:t xml:space="preserve"> preference-driven model of legislative behaviour is designed to drive home 2 points: (1) parties are not necessary for cohesion, and (2) party-based models of legislative behaviour do not produce unique observable implications driven solely by the preferences of individual parliamentarians</w:t>
      </w:r>
    </w:p>
    <w:p w:rsidR="00016427" w:rsidRDefault="000D79D2" w:rsidP="000D79D2">
      <w:pPr>
        <w:pStyle w:val="ListParagraph"/>
        <w:widowControl w:val="0"/>
        <w:numPr>
          <w:ilvl w:val="0"/>
          <w:numId w:val="1"/>
        </w:numPr>
        <w:autoSpaceDE w:val="0"/>
        <w:autoSpaceDN w:val="0"/>
        <w:adjustRightInd w:val="0"/>
        <w:spacing w:after="120"/>
        <w:rPr>
          <w:rFonts w:ascii="Times New Roman" w:hAnsi="Times New Roman" w:cs="Times-Roman"/>
          <w:sz w:val="22"/>
          <w:szCs w:val="21"/>
        </w:rPr>
      </w:pPr>
      <w:r>
        <w:rPr>
          <w:rFonts w:ascii="Times New Roman" w:hAnsi="Times New Roman" w:cs="Times-Roman"/>
          <w:sz w:val="22"/>
          <w:szCs w:val="21"/>
        </w:rPr>
        <w:t xml:space="preserve">Evidence in this paper suggests </w:t>
      </w:r>
      <w:r w:rsidRPr="00016427">
        <w:rPr>
          <w:rFonts w:ascii="Times New Roman" w:hAnsi="Times New Roman" w:cs="Times-Roman"/>
          <w:sz w:val="22"/>
          <w:szCs w:val="21"/>
          <w:u w:val="single"/>
        </w:rPr>
        <w:t xml:space="preserve">this null model </w:t>
      </w:r>
      <w:r w:rsidR="00016427" w:rsidRPr="00016427">
        <w:rPr>
          <w:rFonts w:ascii="Times New Roman" w:hAnsi="Times New Roman" w:cs="Times-Roman"/>
          <w:sz w:val="22"/>
          <w:szCs w:val="21"/>
          <w:u w:val="single"/>
        </w:rPr>
        <w:t>can be safely rejected</w:t>
      </w:r>
      <w:r w:rsidR="00016427">
        <w:rPr>
          <w:rFonts w:ascii="Times New Roman" w:hAnsi="Times New Roman" w:cs="Times-Roman"/>
          <w:sz w:val="22"/>
          <w:szCs w:val="21"/>
        </w:rPr>
        <w:t xml:space="preserve"> </w:t>
      </w:r>
      <w:r>
        <w:rPr>
          <w:rFonts w:ascii="Times New Roman" w:hAnsi="Times New Roman" w:cs="Times-Roman"/>
          <w:sz w:val="22"/>
          <w:szCs w:val="21"/>
        </w:rPr>
        <w:t xml:space="preserve">(as far as parties are concerned) </w:t>
      </w:r>
    </w:p>
    <w:p w:rsidR="00016427" w:rsidRDefault="00016427" w:rsidP="00016427">
      <w:pPr>
        <w:pStyle w:val="ListParagraph"/>
        <w:widowControl w:val="0"/>
        <w:numPr>
          <w:ilvl w:val="1"/>
          <w:numId w:val="1"/>
        </w:numPr>
        <w:autoSpaceDE w:val="0"/>
        <w:autoSpaceDN w:val="0"/>
        <w:adjustRightInd w:val="0"/>
        <w:spacing w:after="120"/>
        <w:rPr>
          <w:rFonts w:ascii="Times New Roman" w:hAnsi="Times New Roman" w:cs="Times-Roman"/>
          <w:sz w:val="22"/>
          <w:szCs w:val="21"/>
        </w:rPr>
      </w:pPr>
      <w:proofErr w:type="spellStart"/>
      <w:r>
        <w:rPr>
          <w:rFonts w:ascii="Times New Roman" w:hAnsi="Times New Roman" w:cs="Times-Roman"/>
          <w:sz w:val="22"/>
          <w:szCs w:val="21"/>
        </w:rPr>
        <w:t>MP’s</w:t>
      </w:r>
      <w:proofErr w:type="spellEnd"/>
      <w:r>
        <w:rPr>
          <w:rFonts w:ascii="Times New Roman" w:hAnsi="Times New Roman" w:cs="Times-Roman"/>
          <w:sz w:val="22"/>
          <w:szCs w:val="21"/>
        </w:rPr>
        <w:t xml:space="preserve"> ideological preferences effect their behaviour (naturally) but one </w:t>
      </w:r>
      <w:r>
        <w:rPr>
          <w:rFonts w:ascii="Times New Roman" w:hAnsi="Times New Roman" w:cs="Times-Roman"/>
          <w:sz w:val="22"/>
          <w:szCs w:val="21"/>
          <w:u w:val="single"/>
        </w:rPr>
        <w:t>cannot</w:t>
      </w:r>
      <w:r>
        <w:rPr>
          <w:rFonts w:ascii="Times New Roman" w:hAnsi="Times New Roman" w:cs="Times-Roman"/>
          <w:sz w:val="22"/>
          <w:szCs w:val="21"/>
        </w:rPr>
        <w:t xml:space="preserve"> go beyond this to declare that parties do not matter once individual preferences are taken into account – parties are more than just shared preferences.</w:t>
      </w:r>
    </w:p>
    <w:p w:rsidR="00016427" w:rsidRDefault="00016427" w:rsidP="00016427">
      <w:pPr>
        <w:pStyle w:val="ListParagraph"/>
        <w:widowControl w:val="0"/>
        <w:numPr>
          <w:ilvl w:val="1"/>
          <w:numId w:val="1"/>
        </w:numPr>
        <w:autoSpaceDE w:val="0"/>
        <w:autoSpaceDN w:val="0"/>
        <w:adjustRightInd w:val="0"/>
        <w:spacing w:after="120"/>
        <w:rPr>
          <w:rFonts w:ascii="Times New Roman" w:hAnsi="Times New Roman" w:cs="Times-Roman"/>
          <w:sz w:val="22"/>
          <w:szCs w:val="21"/>
        </w:rPr>
      </w:pPr>
      <w:r>
        <w:rPr>
          <w:rFonts w:ascii="Times New Roman" w:hAnsi="Times New Roman" w:cs="Times-Roman"/>
          <w:sz w:val="22"/>
          <w:szCs w:val="21"/>
        </w:rPr>
        <w:t xml:space="preserve">An </w:t>
      </w:r>
      <w:proofErr w:type="spellStart"/>
      <w:r>
        <w:rPr>
          <w:rFonts w:ascii="Times New Roman" w:hAnsi="Times New Roman" w:cs="Times-Roman"/>
          <w:sz w:val="22"/>
          <w:szCs w:val="21"/>
        </w:rPr>
        <w:t>MP’s</w:t>
      </w:r>
      <w:proofErr w:type="spellEnd"/>
      <w:r>
        <w:rPr>
          <w:rFonts w:ascii="Times New Roman" w:hAnsi="Times New Roman" w:cs="Times-Roman"/>
          <w:sz w:val="22"/>
          <w:szCs w:val="21"/>
        </w:rPr>
        <w:t xml:space="preserve"> affiliation provides vastly more information about how that MP is likely to behave than do his or her preferences</w:t>
      </w:r>
    </w:p>
    <w:p w:rsidR="000D79D2" w:rsidRPr="000D79D2" w:rsidRDefault="00016427" w:rsidP="00016427">
      <w:pPr>
        <w:pStyle w:val="ListParagraph"/>
        <w:widowControl w:val="0"/>
        <w:numPr>
          <w:ilvl w:val="0"/>
          <w:numId w:val="1"/>
        </w:numPr>
        <w:autoSpaceDE w:val="0"/>
        <w:autoSpaceDN w:val="0"/>
        <w:adjustRightInd w:val="0"/>
        <w:spacing w:after="120"/>
        <w:rPr>
          <w:rFonts w:ascii="Times New Roman" w:hAnsi="Times New Roman" w:cs="Times-Roman"/>
          <w:sz w:val="22"/>
          <w:szCs w:val="21"/>
        </w:rPr>
      </w:pPr>
      <w:r>
        <w:rPr>
          <w:rFonts w:ascii="Times New Roman" w:hAnsi="Times New Roman" w:cs="Times-Roman"/>
          <w:sz w:val="22"/>
          <w:szCs w:val="21"/>
        </w:rPr>
        <w:t>Implications of research: in addition to legislative and electoral rules, pay attention to the ways in which parties condition and constrain their members’ preferences.</w:t>
      </w:r>
    </w:p>
    <w:p w:rsidR="000D79D2" w:rsidRDefault="000D79D2" w:rsidP="000D79D2">
      <w:pPr>
        <w:widowControl w:val="0"/>
        <w:autoSpaceDE w:val="0"/>
        <w:autoSpaceDN w:val="0"/>
        <w:adjustRightInd w:val="0"/>
        <w:spacing w:after="0"/>
        <w:rPr>
          <w:rFonts w:ascii="Times New Roman" w:hAnsi="Times New Roman" w:cs="Times-Roman"/>
          <w:sz w:val="22"/>
          <w:szCs w:val="18"/>
        </w:rPr>
      </w:pPr>
    </w:p>
    <w:p w:rsidR="000D79D2" w:rsidRPr="000D79D2" w:rsidRDefault="000D79D2" w:rsidP="000D79D2">
      <w:pPr>
        <w:widowControl w:val="0"/>
        <w:autoSpaceDE w:val="0"/>
        <w:autoSpaceDN w:val="0"/>
        <w:adjustRightInd w:val="0"/>
        <w:spacing w:after="0"/>
        <w:rPr>
          <w:rFonts w:ascii="Times New Roman" w:hAnsi="Times New Roman" w:cs="Times-Roman"/>
          <w:sz w:val="22"/>
          <w:szCs w:val="18"/>
        </w:rPr>
      </w:pPr>
    </w:p>
    <w:p w:rsidR="000D79D2" w:rsidRDefault="000D79D2"/>
    <w:sectPr w:rsidR="000D79D2" w:rsidSect="000D79D2">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407E1"/>
    <w:multiLevelType w:val="hybridMultilevel"/>
    <w:tmpl w:val="2162FB7A"/>
    <w:lvl w:ilvl="0" w:tplc="3280A9C2">
      <w:start w:val="3"/>
      <w:numFmt w:val="bullet"/>
      <w:lvlText w:val="-"/>
      <w:lvlJc w:val="left"/>
      <w:pPr>
        <w:ind w:left="720" w:hanging="360"/>
      </w:pPr>
      <w:rPr>
        <w:rFonts w:ascii="Times New Roman" w:eastAsiaTheme="minorHAnsi" w:hAnsi="Times New Roman" w:cs="Times-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79D2"/>
    <w:rsid w:val="00016427"/>
    <w:rsid w:val="000D79D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9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D79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489</Words>
  <Characters>2789</Characters>
  <Application>Microsoft Macintosh Word</Application>
  <DocSecurity>0</DocSecurity>
  <Lines>23</Lines>
  <Paragraphs>5</Paragraphs>
  <ScaleCrop>false</ScaleCrop>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2012-05-02T21:22:00Z</dcterms:created>
  <dcterms:modified xsi:type="dcterms:W3CDTF">2012-05-02T21:43:00Z</dcterms:modified>
</cp:coreProperties>
</file>